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4758F" w14:textId="700C2EF9" w:rsidR="00A970A2" w:rsidRPr="00236211" w:rsidRDefault="00A970A2" w:rsidP="00A970A2">
      <w:pPr>
        <w:pStyle w:val="CRCoverPage"/>
        <w:tabs>
          <w:tab w:val="right" w:pos="9639"/>
        </w:tabs>
        <w:spacing w:after="0"/>
        <w:jc w:val="both"/>
        <w:rPr>
          <w:rFonts w:eastAsia="Times New Roman" w:cs="Times New Roman"/>
          <w:b/>
          <w:sz w:val="28"/>
          <w:szCs w:val="28"/>
          <w:lang w:val="en-US" w:eastAsia="zh-CN"/>
        </w:rPr>
      </w:pPr>
      <w:bookmarkStart w:id="0" w:name="OLE_LINK9"/>
      <w:r w:rsidRPr="00C208D1">
        <w:rPr>
          <w:rFonts w:eastAsia="Times New Roman" w:cs="Times New Roman"/>
          <w:b/>
          <w:sz w:val="28"/>
          <w:szCs w:val="28"/>
          <w:lang w:val="en-US" w:eastAsia="zh-CN"/>
        </w:rPr>
        <w:t xml:space="preserve">3GPP TSG-RAN </w:t>
      </w:r>
      <w:r w:rsidR="00236211">
        <w:rPr>
          <w:rFonts w:eastAsia="Times New Roman" w:cs="Times New Roman"/>
          <w:b/>
          <w:sz w:val="28"/>
          <w:szCs w:val="28"/>
          <w:lang w:val="en-US" w:eastAsia="zh-CN"/>
        </w:rPr>
        <w:t>WG2 Meeting #109bis-e</w:t>
      </w:r>
      <w:r w:rsidR="00236211">
        <w:rPr>
          <w:rFonts w:eastAsia="Times New Roman" w:cs="Times New Roman"/>
          <w:b/>
          <w:sz w:val="28"/>
          <w:szCs w:val="28"/>
          <w:lang w:val="en-US" w:eastAsia="zh-CN"/>
        </w:rPr>
        <w:tab/>
        <w:t>R2-2003005</w:t>
      </w:r>
      <w:bookmarkStart w:id="1" w:name="_GoBack"/>
      <w:bookmarkEnd w:id="1"/>
    </w:p>
    <w:p w14:paraId="0C8EBE9A" w14:textId="77777777" w:rsidR="00A970A2" w:rsidRPr="00C208D1" w:rsidRDefault="00A970A2" w:rsidP="00A970A2">
      <w:pPr>
        <w:pStyle w:val="a5"/>
        <w:rPr>
          <w:b/>
          <w:sz w:val="28"/>
          <w:szCs w:val="28"/>
          <w:lang w:val="en-US"/>
        </w:rPr>
      </w:pPr>
      <w:r w:rsidRPr="00C208D1">
        <w:rPr>
          <w:b/>
          <w:sz w:val="28"/>
          <w:szCs w:val="28"/>
          <w:lang w:val="en-US"/>
        </w:rPr>
        <w:t>Online, 20th – 24th April, 2020</w:t>
      </w:r>
    </w:p>
    <w:p w14:paraId="5B32D0A4" w14:textId="77777777" w:rsidR="00A970A2" w:rsidRDefault="00A970A2" w:rsidP="00300AE8">
      <w:pPr>
        <w:pStyle w:val="3GPPHeader"/>
        <w:rPr>
          <w:rFonts w:cs="Arial"/>
          <w:sz w:val="28"/>
          <w:szCs w:val="28"/>
          <w:lang w:val="en-US"/>
        </w:rPr>
      </w:pPr>
    </w:p>
    <w:bookmarkEnd w:id="0"/>
    <w:p w14:paraId="1E3D9718" w14:textId="6E636195" w:rsidR="00300AE8" w:rsidRPr="00A31F1E"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A31F1E" w:rsidRPr="00A31F1E">
        <w:rPr>
          <w:sz w:val="22"/>
          <w:szCs w:val="22"/>
          <w:lang w:val="en-US"/>
        </w:rPr>
        <w:t>6.2.2.1</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64A0425C"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BF117A">
        <w:rPr>
          <w:sz w:val="22"/>
          <w:szCs w:val="22"/>
          <w:lang w:val="en-US"/>
        </w:rPr>
        <w:t xml:space="preserve">Remaining issue on </w:t>
      </w:r>
      <w:r w:rsidR="00285F33">
        <w:rPr>
          <w:sz w:val="22"/>
          <w:szCs w:val="22"/>
          <w:lang w:val="en-US"/>
        </w:rPr>
        <w:t>MAC CE for NRU</w:t>
      </w:r>
    </w:p>
    <w:p w14:paraId="4A75FBF2" w14:textId="77777777" w:rsidR="00300AE8" w:rsidRPr="003533B0" w:rsidRDefault="00300AE8" w:rsidP="00300AE8">
      <w:pPr>
        <w:pStyle w:val="3GPPHeader"/>
        <w:rPr>
          <w:sz w:val="22"/>
          <w:szCs w:val="22"/>
          <w:lang w:val="en-US"/>
        </w:rPr>
      </w:pPr>
      <w:r w:rsidRPr="003533B0">
        <w:rPr>
          <w:sz w:val="22"/>
          <w:szCs w:val="22"/>
          <w:lang w:val="en-US"/>
        </w:rPr>
        <w:t>Document for:</w:t>
      </w:r>
      <w:r w:rsidRPr="003533B0">
        <w:rPr>
          <w:sz w:val="22"/>
          <w:szCs w:val="22"/>
          <w:lang w:val="en-US"/>
        </w:rPr>
        <w:tab/>
        <w:t>Discussion, Decision</w:t>
      </w:r>
    </w:p>
    <w:p w14:paraId="48069205" w14:textId="77777777" w:rsidR="00F24FD4" w:rsidRPr="007D3E81" w:rsidRDefault="00F24FD4" w:rsidP="00F24FD4">
      <w:pPr>
        <w:pStyle w:val="1"/>
        <w:numPr>
          <w:ilvl w:val="0"/>
          <w:numId w:val="10"/>
        </w:numPr>
        <w:tabs>
          <w:tab w:val="clear" w:pos="432"/>
        </w:tabs>
        <w:overflowPunct/>
        <w:autoSpaceDE/>
        <w:autoSpaceDN/>
        <w:adjustRightInd/>
        <w:ind w:left="0" w:firstLine="0"/>
        <w:textAlignment w:val="auto"/>
      </w:pPr>
      <w:r w:rsidRPr="007D3E81">
        <w:t>Introduction</w:t>
      </w:r>
    </w:p>
    <w:p w14:paraId="77E4D907" w14:textId="4E29595E" w:rsidR="004932B2" w:rsidRDefault="004932B2" w:rsidP="00F24FD4">
      <w:pPr>
        <w:pStyle w:val="a7"/>
        <w:spacing w:after="240" w:line="280" w:lineRule="exact"/>
        <w:rPr>
          <w:sz w:val="21"/>
          <w:szCs w:val="21"/>
        </w:rPr>
      </w:pPr>
      <w:bookmarkStart w:id="2" w:name="OLE_LINK32"/>
      <w:bookmarkStart w:id="3" w:name="OLE_LINK33"/>
      <w:r>
        <w:rPr>
          <w:sz w:val="21"/>
          <w:szCs w:val="21"/>
        </w:rPr>
        <w:t>In RAN</w:t>
      </w:r>
      <w:r w:rsidR="003376AC">
        <w:rPr>
          <w:sz w:val="21"/>
          <w:szCs w:val="21"/>
        </w:rPr>
        <w:t>2</w:t>
      </w:r>
      <w:r>
        <w:rPr>
          <w:sz w:val="21"/>
          <w:szCs w:val="21"/>
        </w:rPr>
        <w:t>#</w:t>
      </w:r>
      <w:r w:rsidR="00AE0831">
        <w:rPr>
          <w:sz w:val="21"/>
          <w:szCs w:val="21"/>
        </w:rPr>
        <w:t>10</w:t>
      </w:r>
      <w:r w:rsidR="003376AC">
        <w:rPr>
          <w:sz w:val="21"/>
          <w:szCs w:val="21"/>
        </w:rPr>
        <w:t>9</w:t>
      </w:r>
      <w:r w:rsidR="00AE0831">
        <w:rPr>
          <w:sz w:val="21"/>
          <w:szCs w:val="21"/>
        </w:rPr>
        <w:t xml:space="preserve">-e </w:t>
      </w:r>
      <w:r w:rsidR="00D9581B">
        <w:rPr>
          <w:sz w:val="21"/>
          <w:szCs w:val="21"/>
        </w:rPr>
        <w:t>[1]</w:t>
      </w:r>
      <w:r>
        <w:rPr>
          <w:sz w:val="21"/>
          <w:szCs w:val="21"/>
        </w:rPr>
        <w:t>, RAN</w:t>
      </w:r>
      <w:r w:rsidR="003376AC">
        <w:rPr>
          <w:sz w:val="21"/>
          <w:szCs w:val="21"/>
        </w:rPr>
        <w:t>2</w:t>
      </w:r>
      <w:r>
        <w:rPr>
          <w:sz w:val="21"/>
          <w:szCs w:val="21"/>
        </w:rPr>
        <w:t xml:space="preserve"> agreed</w:t>
      </w:r>
    </w:p>
    <w:tbl>
      <w:tblPr>
        <w:tblStyle w:val="af0"/>
        <w:tblW w:w="0" w:type="auto"/>
        <w:tblLook w:val="04A0" w:firstRow="1" w:lastRow="0" w:firstColumn="1" w:lastColumn="0" w:noHBand="0" w:noVBand="1"/>
      </w:tblPr>
      <w:tblGrid>
        <w:gridCol w:w="9629"/>
      </w:tblGrid>
      <w:tr w:rsidR="004932B2" w14:paraId="3AC5FC03" w14:textId="77777777" w:rsidTr="004932B2">
        <w:tc>
          <w:tcPr>
            <w:tcW w:w="9629" w:type="dxa"/>
          </w:tcPr>
          <w:p w14:paraId="1B6A7C19" w14:textId="77777777" w:rsidR="003376AC" w:rsidRDefault="003376AC" w:rsidP="003376AC">
            <w:r>
              <w:t>Agreements [AT109e][012][R16]</w:t>
            </w:r>
          </w:p>
          <w:p w14:paraId="5F277C88" w14:textId="731EB922" w:rsidR="003376AC" w:rsidRDefault="003376AC" w:rsidP="00E34045">
            <w:pPr>
              <w:pStyle w:val="a8"/>
              <w:numPr>
                <w:ilvl w:val="0"/>
                <w:numId w:val="17"/>
              </w:numPr>
            </w:pPr>
            <w:r>
              <w:t>LCID spaces for both DL and UL MAC CEs are extended from Rel-16.</w:t>
            </w:r>
          </w:p>
          <w:p w14:paraId="08E1691E" w14:textId="7CB134E6" w:rsidR="003376AC" w:rsidRDefault="003376AC" w:rsidP="00E34045">
            <w:pPr>
              <w:pStyle w:val="a8"/>
              <w:numPr>
                <w:ilvl w:val="0"/>
                <w:numId w:val="17"/>
              </w:numPr>
            </w:pPr>
            <w:r>
              <w:t>To extend LCID spaces for MAC CEs, a new MAC subheader with one-byte eLCID field is introduced. Tentatively LCID value 34 is used for both DL and UL for the new MAC subheader.</w:t>
            </w:r>
          </w:p>
          <w:p w14:paraId="4A8A531A" w14:textId="35475CF5" w:rsidR="003376AC" w:rsidRDefault="003376AC" w:rsidP="00E34045">
            <w:pPr>
              <w:pStyle w:val="a8"/>
              <w:numPr>
                <w:ilvl w:val="0"/>
                <w:numId w:val="17"/>
              </w:numPr>
            </w:pPr>
            <w:r>
              <w:t>When the new MAC subheader with one-byte eLCID field is used, eLCID values 0 to 255 indicates LCID values 64 to 319, accordingly.</w:t>
            </w:r>
          </w:p>
          <w:p w14:paraId="37A2F6EB" w14:textId="0DC5F128" w:rsidR="003376AC" w:rsidRDefault="003376AC" w:rsidP="00E34045">
            <w:pPr>
              <w:pStyle w:val="a8"/>
              <w:numPr>
                <w:ilvl w:val="0"/>
                <w:numId w:val="17"/>
              </w:numPr>
            </w:pPr>
            <w:r>
              <w:t>The LCID range in IAB running CR (i.e. 64 to (216 – 65)) is updated to '320 to (216 + 319). It is FFS whether to keep reserved LCID values in IAB running CR.</w:t>
            </w:r>
          </w:p>
          <w:p w14:paraId="01E7737C" w14:textId="7DC15050" w:rsidR="003376AC" w:rsidRDefault="003376AC" w:rsidP="00E34045">
            <w:pPr>
              <w:pStyle w:val="a8"/>
              <w:numPr>
                <w:ilvl w:val="0"/>
                <w:numId w:val="17"/>
              </w:numPr>
            </w:pPr>
            <w: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p>
          <w:p w14:paraId="1B9EEBBA" w14:textId="7C330385" w:rsidR="004932B2" w:rsidRPr="003659C2" w:rsidRDefault="003376AC" w:rsidP="00E34045">
            <w:pPr>
              <w:pStyle w:val="a8"/>
              <w:numPr>
                <w:ilvl w:val="0"/>
                <w:numId w:val="17"/>
              </w:numPr>
              <w:rPr>
                <w:rFonts w:eastAsiaTheme="minorEastAsia"/>
                <w:sz w:val="21"/>
                <w:szCs w:val="21"/>
              </w:rPr>
            </w:pPr>
            <w:r>
              <w:t>No restriction (e.g. always to have L field) is needed to assign MAC CE to set2.</w:t>
            </w:r>
          </w:p>
        </w:tc>
      </w:tr>
    </w:tbl>
    <w:p w14:paraId="4CA21FDE" w14:textId="23563A46" w:rsidR="00F24FD4" w:rsidRPr="00103251" w:rsidRDefault="00520E21" w:rsidP="00F24FD4">
      <w:pPr>
        <w:pStyle w:val="a7"/>
        <w:spacing w:after="240" w:line="280" w:lineRule="exact"/>
        <w:rPr>
          <w:sz w:val="21"/>
          <w:szCs w:val="21"/>
        </w:rPr>
      </w:pPr>
      <w:r>
        <w:rPr>
          <w:sz w:val="21"/>
          <w:szCs w:val="21"/>
        </w:rPr>
        <w:t>I</w:t>
      </w:r>
      <w:r w:rsidR="00F24FD4">
        <w:rPr>
          <w:sz w:val="21"/>
          <w:szCs w:val="21"/>
        </w:rPr>
        <w:t xml:space="preserve">n this contribution, we would like to discuss about </w:t>
      </w:r>
      <w:r w:rsidR="00BF117A">
        <w:rPr>
          <w:sz w:val="21"/>
          <w:szCs w:val="21"/>
        </w:rPr>
        <w:t>remaining issue on</w:t>
      </w:r>
      <w:r w:rsidR="00D9581B">
        <w:rPr>
          <w:sz w:val="21"/>
          <w:szCs w:val="21"/>
        </w:rPr>
        <w:t xml:space="preserve"> </w:t>
      </w:r>
      <w:r w:rsidR="003376AC">
        <w:rPr>
          <w:sz w:val="21"/>
          <w:szCs w:val="21"/>
        </w:rPr>
        <w:t>LBT failure recovery</w:t>
      </w:r>
      <w:r w:rsidR="004F74AC">
        <w:rPr>
          <w:sz w:val="21"/>
          <w:szCs w:val="21"/>
        </w:rPr>
        <w:t xml:space="preserve"> for NR-U</w:t>
      </w:r>
      <w:r w:rsidR="00BF117A">
        <w:rPr>
          <w:sz w:val="21"/>
          <w:szCs w:val="21"/>
        </w:rPr>
        <w:t xml:space="preserve"> and provide our consideration</w:t>
      </w:r>
      <w:r w:rsidR="00657486">
        <w:rPr>
          <w:sz w:val="21"/>
          <w:szCs w:val="21"/>
        </w:rPr>
        <w:t>s</w:t>
      </w:r>
      <w:r w:rsidR="00F24FD4" w:rsidRPr="00103251">
        <w:rPr>
          <w:sz w:val="21"/>
          <w:szCs w:val="21"/>
        </w:rPr>
        <w:t xml:space="preserve">. </w:t>
      </w:r>
    </w:p>
    <w:p w14:paraId="02AD72BA" w14:textId="5181ED6F" w:rsidR="00F24FD4" w:rsidRDefault="003376AC" w:rsidP="00F24FD4">
      <w:pPr>
        <w:pStyle w:val="1"/>
        <w:numPr>
          <w:ilvl w:val="0"/>
          <w:numId w:val="10"/>
        </w:numPr>
        <w:tabs>
          <w:tab w:val="clear" w:pos="432"/>
        </w:tabs>
        <w:overflowPunct/>
        <w:autoSpaceDE/>
        <w:autoSpaceDN/>
        <w:adjustRightInd/>
        <w:ind w:left="0" w:firstLine="0"/>
        <w:textAlignment w:val="auto"/>
      </w:pPr>
      <w:bookmarkStart w:id="4" w:name="OLE_LINK1"/>
      <w:bookmarkStart w:id="5" w:name="OLE_LINK2"/>
      <w:bookmarkStart w:id="6" w:name="OLE_LINK102"/>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End w:id="2"/>
      <w:bookmarkEnd w:id="3"/>
      <w:r>
        <w:rPr>
          <w:rFonts w:eastAsiaTheme="minorEastAsia"/>
        </w:rPr>
        <w:t>LBT failure MAC CE</w:t>
      </w:r>
    </w:p>
    <w:p w14:paraId="16E29C56" w14:textId="730CA1E7" w:rsidR="003376AC" w:rsidRDefault="003376AC" w:rsidP="00520E21">
      <w:pPr>
        <w:rPr>
          <w:rFonts w:eastAsia="宋体"/>
          <w:bCs/>
          <w:iCs/>
          <w:sz w:val="21"/>
          <w:szCs w:val="21"/>
        </w:rPr>
      </w:pPr>
      <w:bookmarkStart w:id="16" w:name="OLE_LINK5"/>
      <w:bookmarkStart w:id="17" w:name="OLE_LINK45"/>
      <w:bookmarkStart w:id="18" w:name="OLE_LINK46"/>
      <w:bookmarkEnd w:id="4"/>
      <w:bookmarkEnd w:id="5"/>
      <w:bookmarkEnd w:id="6"/>
      <w:bookmarkEnd w:id="7"/>
      <w:bookmarkEnd w:id="8"/>
      <w:bookmarkEnd w:id="9"/>
      <w:bookmarkEnd w:id="10"/>
      <w:bookmarkEnd w:id="11"/>
      <w:bookmarkEnd w:id="12"/>
      <w:bookmarkEnd w:id="13"/>
      <w:bookmarkEnd w:id="14"/>
      <w:bookmarkEnd w:id="15"/>
      <w:r>
        <w:rPr>
          <w:rFonts w:eastAsia="宋体"/>
          <w:bCs/>
          <w:iCs/>
          <w:sz w:val="21"/>
          <w:szCs w:val="21"/>
        </w:rPr>
        <w:t>It was agreed that “</w:t>
      </w:r>
      <w:r w:rsidRPr="003376AC">
        <w:rPr>
          <w:rFonts w:eastAsia="宋体"/>
          <w:bCs/>
          <w:i/>
          <w:iCs/>
          <w:sz w:val="21"/>
          <w:szCs w:val="21"/>
        </w:rPr>
        <w:t>For the selection of set1 (below 64) or set2 (above 64), the general principle is that less frequent and low priority MAC CEs should be assigned to set2, and more frequent and high priority MAC CEs (which also requires low overhead) can be assigned to set1 based on consensus. With this principle, the final decision is made by each WI discussion.</w:t>
      </w:r>
      <w:r>
        <w:rPr>
          <w:rFonts w:eastAsia="宋体"/>
          <w:bCs/>
          <w:iCs/>
          <w:sz w:val="21"/>
          <w:szCs w:val="21"/>
        </w:rPr>
        <w:t xml:space="preserve">” Considering the consistent LBT failure may be detected frequently if there are many WiFi devices </w:t>
      </w:r>
      <w:r w:rsidR="0096716A">
        <w:rPr>
          <w:rFonts w:eastAsia="宋体"/>
          <w:bCs/>
          <w:iCs/>
          <w:sz w:val="21"/>
          <w:szCs w:val="21"/>
        </w:rPr>
        <w:t xml:space="preserve">which are </w:t>
      </w:r>
      <w:r>
        <w:rPr>
          <w:rFonts w:eastAsia="宋体"/>
          <w:bCs/>
          <w:iCs/>
          <w:sz w:val="21"/>
          <w:szCs w:val="21"/>
        </w:rPr>
        <w:t>contend</w:t>
      </w:r>
      <w:r w:rsidR="0096716A">
        <w:rPr>
          <w:rFonts w:eastAsia="宋体"/>
          <w:bCs/>
          <w:iCs/>
          <w:sz w:val="21"/>
          <w:szCs w:val="21"/>
        </w:rPr>
        <w:t>ing</w:t>
      </w:r>
      <w:r>
        <w:rPr>
          <w:rFonts w:eastAsia="宋体"/>
          <w:bCs/>
          <w:iCs/>
          <w:sz w:val="21"/>
          <w:szCs w:val="21"/>
        </w:rPr>
        <w:t xml:space="preserve"> the unlicensed channel, it is suggested that set1 is used for LBT failure MAC CE.</w:t>
      </w:r>
    </w:p>
    <w:p w14:paraId="00473C48" w14:textId="4C1B0C43" w:rsidR="00A970A2" w:rsidRDefault="003376AC" w:rsidP="00A970A2">
      <w:pPr>
        <w:rPr>
          <w:rFonts w:eastAsiaTheme="minorEastAsia"/>
          <w:b/>
          <w:sz w:val="21"/>
          <w:szCs w:val="21"/>
          <w:lang w:val="en-US"/>
        </w:rPr>
      </w:pPr>
      <w:r>
        <w:rPr>
          <w:rFonts w:eastAsiaTheme="minorEastAsia" w:hint="eastAsia"/>
          <w:b/>
          <w:sz w:val="21"/>
          <w:szCs w:val="21"/>
          <w:lang w:val="en-US"/>
        </w:rPr>
        <w:t>P</w:t>
      </w:r>
      <w:r>
        <w:rPr>
          <w:rFonts w:eastAsiaTheme="minorEastAsia"/>
          <w:b/>
          <w:sz w:val="21"/>
          <w:szCs w:val="21"/>
          <w:lang w:val="en-US"/>
        </w:rPr>
        <w:t>roposal 1: set1 (below 64) is used for LBT failure MAC CE.</w:t>
      </w:r>
    </w:p>
    <w:p w14:paraId="4A9F5826" w14:textId="3D4DADC0" w:rsidR="003376AC" w:rsidRDefault="003376AC" w:rsidP="003376AC">
      <w:pPr>
        <w:pStyle w:val="1"/>
        <w:numPr>
          <w:ilvl w:val="0"/>
          <w:numId w:val="10"/>
        </w:numPr>
        <w:tabs>
          <w:tab w:val="clear" w:pos="432"/>
        </w:tabs>
        <w:overflowPunct/>
        <w:autoSpaceDE/>
        <w:autoSpaceDN/>
        <w:adjustRightInd/>
        <w:ind w:left="0" w:firstLine="0"/>
        <w:textAlignment w:val="auto"/>
      </w:pPr>
      <w:r>
        <w:rPr>
          <w:rFonts w:eastAsiaTheme="minorEastAsia"/>
        </w:rPr>
        <w:t>CG</w:t>
      </w:r>
    </w:p>
    <w:p w14:paraId="3410B331" w14:textId="19CBC87C" w:rsidR="006D6864" w:rsidRDefault="003376AC" w:rsidP="00517DFC">
      <w:pPr>
        <w:rPr>
          <w:rFonts w:eastAsiaTheme="minorEastAsia"/>
          <w:sz w:val="21"/>
          <w:szCs w:val="21"/>
          <w:lang w:val="en-US"/>
        </w:rPr>
      </w:pPr>
      <w:r>
        <w:rPr>
          <w:rFonts w:eastAsiaTheme="minorEastAsia"/>
          <w:sz w:val="21"/>
          <w:szCs w:val="21"/>
          <w:lang w:val="en-US"/>
        </w:rPr>
        <w:t xml:space="preserve">In IIOT, the activation and deactivation </w:t>
      </w:r>
      <w:r w:rsidR="0096716A">
        <w:rPr>
          <w:rFonts w:eastAsiaTheme="minorEastAsia"/>
          <w:sz w:val="21"/>
          <w:szCs w:val="21"/>
          <w:lang w:val="en-US"/>
        </w:rPr>
        <w:t>mechanisms for multiple CGs</w:t>
      </w:r>
      <w:r>
        <w:rPr>
          <w:rFonts w:eastAsiaTheme="minorEastAsia"/>
          <w:sz w:val="21"/>
          <w:szCs w:val="21"/>
          <w:lang w:val="en-US"/>
        </w:rPr>
        <w:t xml:space="preserve"> are agreed as following.</w:t>
      </w:r>
    </w:p>
    <w:tbl>
      <w:tblPr>
        <w:tblStyle w:val="af0"/>
        <w:tblW w:w="0" w:type="auto"/>
        <w:tblLook w:val="04A0" w:firstRow="1" w:lastRow="0" w:firstColumn="1" w:lastColumn="0" w:noHBand="0" w:noVBand="1"/>
      </w:tblPr>
      <w:tblGrid>
        <w:gridCol w:w="9629"/>
      </w:tblGrid>
      <w:tr w:rsidR="003376AC" w14:paraId="55A5EDDE" w14:textId="77777777" w:rsidTr="003376AC">
        <w:tc>
          <w:tcPr>
            <w:tcW w:w="9629" w:type="dxa"/>
          </w:tcPr>
          <w:p w14:paraId="5C67FD8F" w14:textId="5E673F2F" w:rsidR="0096716A" w:rsidRDefault="0096716A" w:rsidP="0096716A">
            <w:pPr>
              <w:rPr>
                <w:rFonts w:ascii="Times New Roman" w:hAnsi="Times New Roman"/>
              </w:rPr>
            </w:pPr>
            <w:r>
              <w:t xml:space="preserve">The UE may be configured with up to 12 active configured uplink grants for a given BWP of a serving cell. When more than one is configured, the network decides which of these configured uplink grants are active at a time (including all of them).  Each configured uplink grant can either be of Type 1 or Type 2. For Type 2, activation and deactivation of configured uplink grants are independent among the serving cells. . When more than one Type 2 configured grant is configured, each configured grant is activated separately using a DCI command and deactivation of Type 2 configured grants is done using a DCI command, which can either deactivate a single configured grant configuration or multiple configured grant configurations jointly. </w:t>
            </w:r>
          </w:p>
          <w:p w14:paraId="32FAAC04" w14:textId="44B2456D" w:rsidR="003376AC" w:rsidRPr="0096716A" w:rsidRDefault="0096716A" w:rsidP="00517DFC">
            <w:pPr>
              <w:rPr>
                <w:rFonts w:eastAsiaTheme="minorEastAsia"/>
                <w:sz w:val="21"/>
                <w:szCs w:val="21"/>
              </w:rPr>
            </w:pPr>
            <w:r>
              <w:rPr>
                <w:highlight w:val="yellow"/>
              </w:rPr>
              <w:lastRenderedPageBreak/>
              <w:t>When SUL is configured, the network should ensure that an active configured uplink grant on SUL does not overlap in time with another active configured uplink grant on the other UL configuration.</w:t>
            </w:r>
          </w:p>
        </w:tc>
      </w:tr>
    </w:tbl>
    <w:p w14:paraId="39D70787" w14:textId="47ABFBA1" w:rsidR="0096716A" w:rsidRDefault="0096716A" w:rsidP="00517DFC">
      <w:pPr>
        <w:rPr>
          <w:rFonts w:eastAsiaTheme="minorEastAsia"/>
          <w:sz w:val="21"/>
          <w:szCs w:val="21"/>
          <w:lang w:val="en-US"/>
        </w:rPr>
      </w:pPr>
      <w:r>
        <w:rPr>
          <w:rFonts w:eastAsiaTheme="minorEastAsia"/>
          <w:sz w:val="21"/>
          <w:szCs w:val="21"/>
          <w:lang w:val="en-US"/>
        </w:rPr>
        <w:lastRenderedPageBreak/>
        <w:t>Considering multiple CGs are also supported for NR-U. RAN2 confirms the activation and deactivation mechanisms for multiple CGs in IIOT can be reused.</w:t>
      </w:r>
    </w:p>
    <w:p w14:paraId="68F5DA23" w14:textId="77777777" w:rsidR="0096716A" w:rsidRDefault="0096716A" w:rsidP="0096716A">
      <w:pPr>
        <w:rPr>
          <w:rFonts w:eastAsiaTheme="minorEastAsia"/>
          <w:b/>
          <w:sz w:val="21"/>
          <w:szCs w:val="21"/>
          <w:lang w:val="en-US"/>
        </w:rPr>
      </w:pPr>
      <w:r>
        <w:rPr>
          <w:rFonts w:eastAsiaTheme="minorEastAsia" w:hint="eastAsia"/>
          <w:b/>
          <w:sz w:val="21"/>
          <w:szCs w:val="21"/>
          <w:lang w:val="en-US"/>
        </w:rPr>
        <w:t>P</w:t>
      </w:r>
      <w:r>
        <w:rPr>
          <w:rFonts w:eastAsiaTheme="minorEastAsia"/>
          <w:b/>
          <w:sz w:val="21"/>
          <w:szCs w:val="21"/>
          <w:lang w:val="en-US"/>
        </w:rPr>
        <w:t>roposal 2: RAN2 confirms the activation and deactivation mechanisms of multiple CGs for IIOT are reused for NR-U.</w:t>
      </w:r>
    </w:p>
    <w:p w14:paraId="12117C63" w14:textId="77777777" w:rsidR="003376AC" w:rsidRPr="0096716A" w:rsidRDefault="003376AC" w:rsidP="00517DFC">
      <w:pPr>
        <w:rPr>
          <w:rFonts w:eastAsiaTheme="minorEastAsia"/>
          <w:sz w:val="21"/>
          <w:szCs w:val="21"/>
          <w:lang w:val="en-US"/>
        </w:rPr>
      </w:pPr>
    </w:p>
    <w:bookmarkEnd w:id="16"/>
    <w:p w14:paraId="6B687FBF" w14:textId="77777777" w:rsidR="00D9581B" w:rsidRPr="007D3E81" w:rsidRDefault="00D9581B" w:rsidP="00F24FD4">
      <w:pPr>
        <w:pStyle w:val="1"/>
        <w:numPr>
          <w:ilvl w:val="0"/>
          <w:numId w:val="10"/>
        </w:numPr>
        <w:tabs>
          <w:tab w:val="clear" w:pos="432"/>
        </w:tabs>
        <w:overflowPunct/>
        <w:autoSpaceDE/>
        <w:autoSpaceDN/>
        <w:adjustRightInd/>
        <w:ind w:left="0" w:firstLine="0"/>
        <w:textAlignment w:val="auto"/>
      </w:pPr>
      <w:r w:rsidRPr="007D3E81">
        <w:t>Conclusion</w:t>
      </w:r>
    </w:p>
    <w:p w14:paraId="22F9BA46" w14:textId="77777777" w:rsidR="00D9581B" w:rsidRDefault="00D9581B" w:rsidP="00F24FD4">
      <w:pPr>
        <w:rPr>
          <w:rFonts w:eastAsia="宋体"/>
          <w:bCs/>
          <w:iCs/>
          <w:sz w:val="21"/>
          <w:szCs w:val="21"/>
          <w:lang w:val="en-US"/>
        </w:rPr>
      </w:pPr>
      <w:bookmarkStart w:id="19" w:name="_Toc423020280"/>
      <w:bookmarkStart w:id="20" w:name="OLE_LINK47"/>
      <w:bookmarkStart w:id="21" w:name="OLE_LINK48"/>
      <w:bookmarkEnd w:id="17"/>
      <w:bookmarkEnd w:id="18"/>
      <w:bookmarkEnd w:id="19"/>
      <w:r w:rsidRPr="005E5429">
        <w:rPr>
          <w:rFonts w:eastAsia="宋体"/>
          <w:bCs/>
          <w:iCs/>
          <w:sz w:val="21"/>
          <w:szCs w:val="21"/>
          <w:lang w:val="en-US"/>
        </w:rPr>
        <w:t>In this contribution, we have the following proposal</w:t>
      </w:r>
      <w:r>
        <w:rPr>
          <w:rFonts w:eastAsia="宋体"/>
          <w:bCs/>
          <w:iCs/>
          <w:sz w:val="21"/>
          <w:szCs w:val="21"/>
          <w:lang w:val="en-US"/>
        </w:rPr>
        <w:t xml:space="preserve">. </w:t>
      </w:r>
    </w:p>
    <w:p w14:paraId="2D84C7C2" w14:textId="77777777" w:rsidR="003376AC" w:rsidRDefault="003376AC" w:rsidP="003376AC">
      <w:pPr>
        <w:rPr>
          <w:rFonts w:eastAsiaTheme="minorEastAsia"/>
          <w:b/>
          <w:sz w:val="21"/>
          <w:szCs w:val="21"/>
          <w:lang w:val="en-US"/>
        </w:rPr>
      </w:pPr>
      <w:r>
        <w:rPr>
          <w:rFonts w:eastAsiaTheme="minorEastAsia" w:hint="eastAsia"/>
          <w:b/>
          <w:sz w:val="21"/>
          <w:szCs w:val="21"/>
          <w:lang w:val="en-US"/>
        </w:rPr>
        <w:t>P</w:t>
      </w:r>
      <w:r>
        <w:rPr>
          <w:rFonts w:eastAsiaTheme="minorEastAsia"/>
          <w:b/>
          <w:sz w:val="21"/>
          <w:szCs w:val="21"/>
          <w:lang w:val="en-US"/>
        </w:rPr>
        <w:t>roposal 1: set 1 (below 64) is used for LBT failure MAC CE.</w:t>
      </w:r>
    </w:p>
    <w:p w14:paraId="4F740ACC" w14:textId="6B113BE5" w:rsidR="0096716A" w:rsidRPr="0096716A" w:rsidRDefault="0096716A" w:rsidP="003376AC">
      <w:pPr>
        <w:rPr>
          <w:rFonts w:eastAsiaTheme="minorEastAsia" w:hint="eastAsia"/>
          <w:b/>
          <w:sz w:val="21"/>
          <w:szCs w:val="21"/>
          <w:lang w:val="en-US"/>
        </w:rPr>
      </w:pPr>
      <w:r>
        <w:rPr>
          <w:rFonts w:eastAsiaTheme="minorEastAsia" w:hint="eastAsia"/>
          <w:b/>
          <w:sz w:val="21"/>
          <w:szCs w:val="21"/>
          <w:lang w:val="en-US"/>
        </w:rPr>
        <w:t>P</w:t>
      </w:r>
      <w:r>
        <w:rPr>
          <w:rFonts w:eastAsiaTheme="minorEastAsia"/>
          <w:b/>
          <w:sz w:val="21"/>
          <w:szCs w:val="21"/>
          <w:lang w:val="en-US"/>
        </w:rPr>
        <w:t>roposal 2: R</w:t>
      </w:r>
      <w:r w:rsidR="00E34045">
        <w:rPr>
          <w:rFonts w:eastAsiaTheme="minorEastAsia"/>
          <w:b/>
          <w:sz w:val="21"/>
          <w:szCs w:val="21"/>
          <w:lang w:val="en-US"/>
        </w:rPr>
        <w:t>AN2 confirms the activation/</w:t>
      </w:r>
      <w:r>
        <w:rPr>
          <w:rFonts w:eastAsiaTheme="minorEastAsia"/>
          <w:b/>
          <w:sz w:val="21"/>
          <w:szCs w:val="21"/>
          <w:lang w:val="en-US"/>
        </w:rPr>
        <w:t>deactivation mechanisms of multiple CGs for IIOT are reused for NR-U.</w:t>
      </w:r>
    </w:p>
    <w:p w14:paraId="2596CD0F" w14:textId="51D5079D" w:rsidR="00517DFC" w:rsidRPr="007D3E81" w:rsidRDefault="00517DFC" w:rsidP="00517DFC">
      <w:pPr>
        <w:pStyle w:val="1"/>
        <w:numPr>
          <w:ilvl w:val="0"/>
          <w:numId w:val="10"/>
        </w:numPr>
        <w:tabs>
          <w:tab w:val="clear" w:pos="432"/>
        </w:tabs>
        <w:overflowPunct/>
        <w:autoSpaceDE/>
        <w:autoSpaceDN/>
        <w:adjustRightInd/>
        <w:ind w:left="0" w:firstLine="0"/>
        <w:textAlignment w:val="auto"/>
      </w:pPr>
      <w:bookmarkStart w:id="22" w:name="_Toc766283"/>
      <w:bookmarkStart w:id="23" w:name="_Toc868954"/>
      <w:bookmarkStart w:id="24" w:name="_Toc868994"/>
      <w:bookmarkStart w:id="25" w:name="_Toc878629"/>
      <w:bookmarkStart w:id="26" w:name="_Toc878642"/>
      <w:bookmarkStart w:id="27" w:name="_Toc878706"/>
      <w:bookmarkStart w:id="28" w:name="_Toc878720"/>
      <w:bookmarkStart w:id="29" w:name="_Toc878730"/>
      <w:bookmarkStart w:id="30" w:name="_Toc878761"/>
      <w:bookmarkStart w:id="31" w:name="_Toc766284"/>
      <w:bookmarkStart w:id="32" w:name="_Toc868955"/>
      <w:bookmarkStart w:id="33" w:name="_Toc868995"/>
      <w:bookmarkStart w:id="34" w:name="_Toc878630"/>
      <w:bookmarkStart w:id="35" w:name="_Toc878643"/>
      <w:bookmarkStart w:id="36" w:name="_Toc878707"/>
      <w:bookmarkStart w:id="37" w:name="_Toc878721"/>
      <w:bookmarkStart w:id="38" w:name="_Toc878731"/>
      <w:bookmarkStart w:id="39" w:name="_Toc878762"/>
      <w:bookmarkStart w:id="40" w:name="_Toc525565501"/>
      <w:bookmarkStart w:id="41" w:name="_Toc465844068"/>
      <w:bookmarkStart w:id="42" w:name="_Toc465844075"/>
      <w:bookmarkStart w:id="43" w:name="_Toc465844076"/>
      <w:bookmarkStart w:id="44" w:name="_Toc465844077"/>
      <w:bookmarkStart w:id="45" w:name="_Toc465844078"/>
      <w:bookmarkStart w:id="46" w:name="_Toc46584407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Reference</w:t>
      </w:r>
    </w:p>
    <w:p w14:paraId="0C137964" w14:textId="15ED5A28" w:rsidR="008A3230" w:rsidRDefault="00517DFC" w:rsidP="003A47FB">
      <w:pPr>
        <w:pStyle w:val="Reference"/>
        <w:widowControl w:val="0"/>
        <w:numPr>
          <w:ilvl w:val="0"/>
          <w:numId w:val="0"/>
        </w:numPr>
        <w:rPr>
          <w:rFonts w:eastAsiaTheme="minorEastAsia" w:cs="Arial"/>
          <w:lang w:val="de-DE"/>
        </w:rPr>
      </w:pPr>
      <w:r>
        <w:rPr>
          <w:rFonts w:eastAsiaTheme="minorEastAsia" w:cs="Arial" w:hint="eastAsia"/>
          <w:lang w:val="de-DE"/>
        </w:rPr>
        <w:t>[</w:t>
      </w:r>
      <w:r>
        <w:rPr>
          <w:rFonts w:eastAsiaTheme="minorEastAsia" w:cs="Arial"/>
          <w:lang w:val="de-DE"/>
        </w:rPr>
        <w:t>1] RAN</w:t>
      </w:r>
      <w:r w:rsidR="003376AC">
        <w:rPr>
          <w:rFonts w:eastAsiaTheme="minorEastAsia" w:cs="Arial"/>
          <w:lang w:val="de-DE"/>
        </w:rPr>
        <w:t>2</w:t>
      </w:r>
      <w:r>
        <w:rPr>
          <w:rFonts w:eastAsiaTheme="minorEastAsia" w:cs="Arial"/>
          <w:lang w:val="de-DE"/>
        </w:rPr>
        <w:t>#</w:t>
      </w:r>
      <w:r w:rsidR="00A970A2">
        <w:rPr>
          <w:rFonts w:eastAsiaTheme="minorEastAsia" w:cs="Arial"/>
          <w:lang w:val="de-DE"/>
        </w:rPr>
        <w:t>10</w:t>
      </w:r>
      <w:r w:rsidR="003376AC">
        <w:rPr>
          <w:rFonts w:eastAsiaTheme="minorEastAsia" w:cs="Arial"/>
          <w:lang w:val="de-DE"/>
        </w:rPr>
        <w:t>9</w:t>
      </w:r>
      <w:r w:rsidR="00A970A2">
        <w:rPr>
          <w:rFonts w:eastAsiaTheme="minorEastAsia" w:cs="Arial"/>
          <w:lang w:val="de-DE"/>
        </w:rPr>
        <w:t>e</w:t>
      </w:r>
      <w:r>
        <w:rPr>
          <w:rFonts w:eastAsiaTheme="minorEastAsia" w:cs="Arial"/>
          <w:lang w:val="de-DE"/>
        </w:rPr>
        <w:t xml:space="preserve"> chairman note</w:t>
      </w:r>
    </w:p>
    <w:p w14:paraId="443AC044" w14:textId="77777777" w:rsidR="00800FC6" w:rsidRPr="00800FC6" w:rsidRDefault="00800FC6" w:rsidP="00285F33">
      <w:pPr>
        <w:rPr>
          <w:rFonts w:eastAsiaTheme="minorEastAsia"/>
          <w:lang w:val="de-DE"/>
        </w:rPr>
      </w:pPr>
    </w:p>
    <w:sectPr w:rsidR="00800FC6" w:rsidRPr="00800FC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00054" w14:textId="77777777" w:rsidR="00C442CD" w:rsidRDefault="00C442CD">
      <w:pPr>
        <w:spacing w:after="0"/>
      </w:pPr>
      <w:r>
        <w:separator/>
      </w:r>
    </w:p>
  </w:endnote>
  <w:endnote w:type="continuationSeparator" w:id="0">
    <w:p w14:paraId="123A7185" w14:textId="77777777" w:rsidR="00C442CD" w:rsidRDefault="00C442CD">
      <w:pPr>
        <w:spacing w:after="0"/>
      </w:pPr>
      <w:r>
        <w:continuationSeparator/>
      </w:r>
    </w:p>
  </w:endnote>
  <w:endnote w:type="continuationNotice" w:id="1">
    <w:p w14:paraId="14D095AD" w14:textId="77777777" w:rsidR="00C442CD" w:rsidRDefault="00C44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0BC9FE" w14:textId="77777777" w:rsidR="00C442CD" w:rsidRDefault="00C442CD">
      <w:pPr>
        <w:spacing w:after="0"/>
      </w:pPr>
      <w:r>
        <w:separator/>
      </w:r>
    </w:p>
  </w:footnote>
  <w:footnote w:type="continuationSeparator" w:id="0">
    <w:p w14:paraId="5869B2CA" w14:textId="77777777" w:rsidR="00C442CD" w:rsidRDefault="00C442CD">
      <w:pPr>
        <w:spacing w:after="0"/>
      </w:pPr>
      <w:r>
        <w:continuationSeparator/>
      </w:r>
    </w:p>
  </w:footnote>
  <w:footnote w:type="continuationNotice" w:id="1">
    <w:p w14:paraId="23726DDA" w14:textId="77777777" w:rsidR="00C442CD" w:rsidRDefault="00C442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EE7897"/>
    <w:multiLevelType w:val="hybridMultilevel"/>
    <w:tmpl w:val="DE82B89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194FC1"/>
    <w:multiLevelType w:val="multilevel"/>
    <w:tmpl w:val="EC68F3E0"/>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73A726AD"/>
    <w:multiLevelType w:val="hybridMultilevel"/>
    <w:tmpl w:val="47501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12022B"/>
    <w:multiLevelType w:val="hybridMultilevel"/>
    <w:tmpl w:val="9384AB6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1"/>
  </w:num>
  <w:num w:numId="12">
    <w:abstractNumId w:val="1"/>
  </w:num>
  <w:num w:numId="13">
    <w:abstractNumId w:val="2"/>
  </w:num>
  <w:num w:numId="14">
    <w:abstractNumId w:val="12"/>
  </w:num>
  <w:num w:numId="15">
    <w:abstractNumId w:val="10"/>
  </w:num>
  <w:num w:numId="16">
    <w:abstractNumId w:val="8"/>
  </w:num>
  <w:num w:numId="1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06E"/>
    <w:rsid w:val="00000370"/>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3A0"/>
    <w:rsid w:val="00051FFF"/>
    <w:rsid w:val="00052B8A"/>
    <w:rsid w:val="00052F55"/>
    <w:rsid w:val="0005369A"/>
    <w:rsid w:val="0005397D"/>
    <w:rsid w:val="00054E7A"/>
    <w:rsid w:val="000562AA"/>
    <w:rsid w:val="00057CD4"/>
    <w:rsid w:val="00060A87"/>
    <w:rsid w:val="00061DBF"/>
    <w:rsid w:val="00067987"/>
    <w:rsid w:val="000704D2"/>
    <w:rsid w:val="00071B1C"/>
    <w:rsid w:val="00073D40"/>
    <w:rsid w:val="000768C6"/>
    <w:rsid w:val="00076D71"/>
    <w:rsid w:val="000807BB"/>
    <w:rsid w:val="00081D9F"/>
    <w:rsid w:val="0008218C"/>
    <w:rsid w:val="000938EA"/>
    <w:rsid w:val="00094D35"/>
    <w:rsid w:val="00094FD4"/>
    <w:rsid w:val="00096FB2"/>
    <w:rsid w:val="000A099B"/>
    <w:rsid w:val="000A1ECE"/>
    <w:rsid w:val="000A4992"/>
    <w:rsid w:val="000A6AEE"/>
    <w:rsid w:val="000B0E33"/>
    <w:rsid w:val="000B36A9"/>
    <w:rsid w:val="000B5BC5"/>
    <w:rsid w:val="000B6512"/>
    <w:rsid w:val="000B6680"/>
    <w:rsid w:val="000B6CBC"/>
    <w:rsid w:val="000B6D70"/>
    <w:rsid w:val="000B7646"/>
    <w:rsid w:val="000C0B87"/>
    <w:rsid w:val="000C1066"/>
    <w:rsid w:val="000C10AF"/>
    <w:rsid w:val="000C3525"/>
    <w:rsid w:val="000C37F0"/>
    <w:rsid w:val="000C3E78"/>
    <w:rsid w:val="000C4A78"/>
    <w:rsid w:val="000D04E0"/>
    <w:rsid w:val="000D3330"/>
    <w:rsid w:val="000D54FA"/>
    <w:rsid w:val="000D6772"/>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2371"/>
    <w:rsid w:val="00133EFC"/>
    <w:rsid w:val="00134978"/>
    <w:rsid w:val="00135298"/>
    <w:rsid w:val="00136333"/>
    <w:rsid w:val="001401CB"/>
    <w:rsid w:val="00140C2B"/>
    <w:rsid w:val="00142631"/>
    <w:rsid w:val="00143F1E"/>
    <w:rsid w:val="0015156A"/>
    <w:rsid w:val="00151C45"/>
    <w:rsid w:val="00153105"/>
    <w:rsid w:val="001532B9"/>
    <w:rsid w:val="00157184"/>
    <w:rsid w:val="00157B0E"/>
    <w:rsid w:val="00160446"/>
    <w:rsid w:val="00162CEF"/>
    <w:rsid w:val="00162E06"/>
    <w:rsid w:val="0016320D"/>
    <w:rsid w:val="00163A23"/>
    <w:rsid w:val="0016557E"/>
    <w:rsid w:val="00170FCE"/>
    <w:rsid w:val="00174F0A"/>
    <w:rsid w:val="00175099"/>
    <w:rsid w:val="001807A6"/>
    <w:rsid w:val="00180E7E"/>
    <w:rsid w:val="001814E4"/>
    <w:rsid w:val="001855A4"/>
    <w:rsid w:val="00185C29"/>
    <w:rsid w:val="001867CD"/>
    <w:rsid w:val="00187DBC"/>
    <w:rsid w:val="001903F7"/>
    <w:rsid w:val="0019073F"/>
    <w:rsid w:val="00190787"/>
    <w:rsid w:val="00191F81"/>
    <w:rsid w:val="0019221F"/>
    <w:rsid w:val="00195213"/>
    <w:rsid w:val="00197D8A"/>
    <w:rsid w:val="001A2401"/>
    <w:rsid w:val="001A258D"/>
    <w:rsid w:val="001A3D7B"/>
    <w:rsid w:val="001A4603"/>
    <w:rsid w:val="001A6E97"/>
    <w:rsid w:val="001B028F"/>
    <w:rsid w:val="001B0B8E"/>
    <w:rsid w:val="001B2659"/>
    <w:rsid w:val="001B28F5"/>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6211"/>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5F33"/>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0B3"/>
    <w:rsid w:val="002C41C2"/>
    <w:rsid w:val="002C5AFE"/>
    <w:rsid w:val="002C6B36"/>
    <w:rsid w:val="002C71F6"/>
    <w:rsid w:val="002C7B14"/>
    <w:rsid w:val="002D0194"/>
    <w:rsid w:val="002D0933"/>
    <w:rsid w:val="002D1355"/>
    <w:rsid w:val="002D333C"/>
    <w:rsid w:val="002D66DC"/>
    <w:rsid w:val="002D68F4"/>
    <w:rsid w:val="002D79F3"/>
    <w:rsid w:val="002D7DFA"/>
    <w:rsid w:val="002E09EB"/>
    <w:rsid w:val="002E0C27"/>
    <w:rsid w:val="002E1381"/>
    <w:rsid w:val="002E17E7"/>
    <w:rsid w:val="002E7471"/>
    <w:rsid w:val="002F203B"/>
    <w:rsid w:val="002F2D17"/>
    <w:rsid w:val="002F33F3"/>
    <w:rsid w:val="002F4896"/>
    <w:rsid w:val="002F4FE3"/>
    <w:rsid w:val="002F555E"/>
    <w:rsid w:val="002F7DB1"/>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410"/>
    <w:rsid w:val="003275F6"/>
    <w:rsid w:val="00332838"/>
    <w:rsid w:val="00333110"/>
    <w:rsid w:val="0033325B"/>
    <w:rsid w:val="00333545"/>
    <w:rsid w:val="00334C73"/>
    <w:rsid w:val="0033528E"/>
    <w:rsid w:val="00335F5A"/>
    <w:rsid w:val="00336AED"/>
    <w:rsid w:val="00336DE9"/>
    <w:rsid w:val="003376AC"/>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24CA"/>
    <w:rsid w:val="00364354"/>
    <w:rsid w:val="00364862"/>
    <w:rsid w:val="00365410"/>
    <w:rsid w:val="003654D2"/>
    <w:rsid w:val="003659C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0CDF"/>
    <w:rsid w:val="0039752D"/>
    <w:rsid w:val="00397632"/>
    <w:rsid w:val="003A2A66"/>
    <w:rsid w:val="003A375F"/>
    <w:rsid w:val="003A47FB"/>
    <w:rsid w:val="003A4B27"/>
    <w:rsid w:val="003A7159"/>
    <w:rsid w:val="003A7E63"/>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4E1B"/>
    <w:rsid w:val="00406931"/>
    <w:rsid w:val="00406AE5"/>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0916"/>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1148"/>
    <w:rsid w:val="004823F1"/>
    <w:rsid w:val="00482FDE"/>
    <w:rsid w:val="00483354"/>
    <w:rsid w:val="0048343E"/>
    <w:rsid w:val="00483B8D"/>
    <w:rsid w:val="00483F46"/>
    <w:rsid w:val="004845F3"/>
    <w:rsid w:val="00484CEC"/>
    <w:rsid w:val="00485035"/>
    <w:rsid w:val="00486646"/>
    <w:rsid w:val="004877D8"/>
    <w:rsid w:val="004904A5"/>
    <w:rsid w:val="004917AB"/>
    <w:rsid w:val="004932B2"/>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1823"/>
    <w:rsid w:val="004D2AAE"/>
    <w:rsid w:val="004D310D"/>
    <w:rsid w:val="004D36F3"/>
    <w:rsid w:val="004D49DF"/>
    <w:rsid w:val="004D54F0"/>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23D4"/>
    <w:rsid w:val="005137EC"/>
    <w:rsid w:val="005150B4"/>
    <w:rsid w:val="0051669B"/>
    <w:rsid w:val="00517DFC"/>
    <w:rsid w:val="00520E21"/>
    <w:rsid w:val="005210B8"/>
    <w:rsid w:val="00522834"/>
    <w:rsid w:val="00522963"/>
    <w:rsid w:val="00524CCA"/>
    <w:rsid w:val="0052565C"/>
    <w:rsid w:val="005257F7"/>
    <w:rsid w:val="00526599"/>
    <w:rsid w:val="00526AB4"/>
    <w:rsid w:val="00527F96"/>
    <w:rsid w:val="0053487F"/>
    <w:rsid w:val="005411C2"/>
    <w:rsid w:val="0054568F"/>
    <w:rsid w:val="00551ADC"/>
    <w:rsid w:val="00551CF5"/>
    <w:rsid w:val="0055272A"/>
    <w:rsid w:val="00555F62"/>
    <w:rsid w:val="0056325F"/>
    <w:rsid w:val="00565077"/>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A5198"/>
    <w:rsid w:val="005B2111"/>
    <w:rsid w:val="005B32F5"/>
    <w:rsid w:val="005B372C"/>
    <w:rsid w:val="005B53A3"/>
    <w:rsid w:val="005B5894"/>
    <w:rsid w:val="005B7462"/>
    <w:rsid w:val="005C0FDD"/>
    <w:rsid w:val="005C126D"/>
    <w:rsid w:val="005C1DD8"/>
    <w:rsid w:val="005C25FD"/>
    <w:rsid w:val="005C2E20"/>
    <w:rsid w:val="005C5ECC"/>
    <w:rsid w:val="005C70F6"/>
    <w:rsid w:val="005D007D"/>
    <w:rsid w:val="005D2F44"/>
    <w:rsid w:val="005D3EFD"/>
    <w:rsid w:val="005D4FBC"/>
    <w:rsid w:val="005D5AE1"/>
    <w:rsid w:val="005D61F3"/>
    <w:rsid w:val="005D6580"/>
    <w:rsid w:val="005E02B1"/>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1EB9"/>
    <w:rsid w:val="00623112"/>
    <w:rsid w:val="00623601"/>
    <w:rsid w:val="0062612F"/>
    <w:rsid w:val="00626476"/>
    <w:rsid w:val="00627680"/>
    <w:rsid w:val="00630719"/>
    <w:rsid w:val="0063158F"/>
    <w:rsid w:val="006317C5"/>
    <w:rsid w:val="006321CA"/>
    <w:rsid w:val="00633AAF"/>
    <w:rsid w:val="0063490E"/>
    <w:rsid w:val="00634D4C"/>
    <w:rsid w:val="006400D8"/>
    <w:rsid w:val="00640D73"/>
    <w:rsid w:val="0064246C"/>
    <w:rsid w:val="00642939"/>
    <w:rsid w:val="0064454E"/>
    <w:rsid w:val="0064462E"/>
    <w:rsid w:val="00651A2A"/>
    <w:rsid w:val="006541C1"/>
    <w:rsid w:val="00657486"/>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418"/>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62E6"/>
    <w:rsid w:val="006C7CC9"/>
    <w:rsid w:val="006D0277"/>
    <w:rsid w:val="006D1731"/>
    <w:rsid w:val="006D46E5"/>
    <w:rsid w:val="006D6412"/>
    <w:rsid w:val="006D6864"/>
    <w:rsid w:val="006D746B"/>
    <w:rsid w:val="006D77BA"/>
    <w:rsid w:val="006E163D"/>
    <w:rsid w:val="006E2F87"/>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7FE"/>
    <w:rsid w:val="00780DE8"/>
    <w:rsid w:val="0078141E"/>
    <w:rsid w:val="00784611"/>
    <w:rsid w:val="00790D2C"/>
    <w:rsid w:val="00791F3F"/>
    <w:rsid w:val="007924A0"/>
    <w:rsid w:val="007956B7"/>
    <w:rsid w:val="007A0614"/>
    <w:rsid w:val="007A0661"/>
    <w:rsid w:val="007A089A"/>
    <w:rsid w:val="007A0900"/>
    <w:rsid w:val="007A1A6E"/>
    <w:rsid w:val="007A43E1"/>
    <w:rsid w:val="007A579B"/>
    <w:rsid w:val="007A5CBF"/>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0A09"/>
    <w:rsid w:val="007F1609"/>
    <w:rsid w:val="007F3C4C"/>
    <w:rsid w:val="007F4B86"/>
    <w:rsid w:val="007F556A"/>
    <w:rsid w:val="007F5F73"/>
    <w:rsid w:val="007F63F8"/>
    <w:rsid w:val="007F7CEE"/>
    <w:rsid w:val="00800F2C"/>
    <w:rsid w:val="00800FC6"/>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288B"/>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2ED4"/>
    <w:rsid w:val="00864178"/>
    <w:rsid w:val="00865E6D"/>
    <w:rsid w:val="008701CF"/>
    <w:rsid w:val="008706D0"/>
    <w:rsid w:val="0087171B"/>
    <w:rsid w:val="00874899"/>
    <w:rsid w:val="008773FC"/>
    <w:rsid w:val="008804BC"/>
    <w:rsid w:val="008817D4"/>
    <w:rsid w:val="008823E1"/>
    <w:rsid w:val="00882878"/>
    <w:rsid w:val="00882B58"/>
    <w:rsid w:val="0088426F"/>
    <w:rsid w:val="00887CDD"/>
    <w:rsid w:val="008900A8"/>
    <w:rsid w:val="00890915"/>
    <w:rsid w:val="00891087"/>
    <w:rsid w:val="00891EE6"/>
    <w:rsid w:val="00893954"/>
    <w:rsid w:val="00895C21"/>
    <w:rsid w:val="00895FD4"/>
    <w:rsid w:val="008A12D7"/>
    <w:rsid w:val="008A135B"/>
    <w:rsid w:val="008A2039"/>
    <w:rsid w:val="008A3230"/>
    <w:rsid w:val="008A5131"/>
    <w:rsid w:val="008A7004"/>
    <w:rsid w:val="008A796A"/>
    <w:rsid w:val="008A7BA7"/>
    <w:rsid w:val="008B1168"/>
    <w:rsid w:val="008B371B"/>
    <w:rsid w:val="008B3A0B"/>
    <w:rsid w:val="008C0EDB"/>
    <w:rsid w:val="008C16B7"/>
    <w:rsid w:val="008C7F1D"/>
    <w:rsid w:val="008D442B"/>
    <w:rsid w:val="008D4E73"/>
    <w:rsid w:val="008D5E65"/>
    <w:rsid w:val="008D72CF"/>
    <w:rsid w:val="008E1CCF"/>
    <w:rsid w:val="008E1EFF"/>
    <w:rsid w:val="008E4743"/>
    <w:rsid w:val="008E53F5"/>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16A"/>
    <w:rsid w:val="00967419"/>
    <w:rsid w:val="00967684"/>
    <w:rsid w:val="00971546"/>
    <w:rsid w:val="00974025"/>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23"/>
    <w:rsid w:val="009B3EFC"/>
    <w:rsid w:val="009B50E9"/>
    <w:rsid w:val="009B570B"/>
    <w:rsid w:val="009C08E0"/>
    <w:rsid w:val="009C0D00"/>
    <w:rsid w:val="009C14F2"/>
    <w:rsid w:val="009C3DDD"/>
    <w:rsid w:val="009C3E8F"/>
    <w:rsid w:val="009C521B"/>
    <w:rsid w:val="009C7A7B"/>
    <w:rsid w:val="009D16E7"/>
    <w:rsid w:val="009D3CE5"/>
    <w:rsid w:val="009D433C"/>
    <w:rsid w:val="009D5361"/>
    <w:rsid w:val="009D6E3F"/>
    <w:rsid w:val="009D7AA5"/>
    <w:rsid w:val="009E28E9"/>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167A1"/>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832"/>
    <w:rsid w:val="00A57D1C"/>
    <w:rsid w:val="00A62713"/>
    <w:rsid w:val="00A62AE6"/>
    <w:rsid w:val="00A62E0D"/>
    <w:rsid w:val="00A64245"/>
    <w:rsid w:val="00A66901"/>
    <w:rsid w:val="00A703FB"/>
    <w:rsid w:val="00A7081E"/>
    <w:rsid w:val="00A70932"/>
    <w:rsid w:val="00A71607"/>
    <w:rsid w:val="00A72FCF"/>
    <w:rsid w:val="00A7411F"/>
    <w:rsid w:val="00A745E0"/>
    <w:rsid w:val="00A75538"/>
    <w:rsid w:val="00A842B8"/>
    <w:rsid w:val="00A867E6"/>
    <w:rsid w:val="00A86822"/>
    <w:rsid w:val="00A874D6"/>
    <w:rsid w:val="00A87B55"/>
    <w:rsid w:val="00A9043F"/>
    <w:rsid w:val="00A90AE0"/>
    <w:rsid w:val="00A92360"/>
    <w:rsid w:val="00A94D3D"/>
    <w:rsid w:val="00A94DE5"/>
    <w:rsid w:val="00A970A2"/>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4778"/>
    <w:rsid w:val="00AC57FA"/>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0831"/>
    <w:rsid w:val="00AE1D9F"/>
    <w:rsid w:val="00AE4C2F"/>
    <w:rsid w:val="00AE54BB"/>
    <w:rsid w:val="00AF0E20"/>
    <w:rsid w:val="00AF0E2C"/>
    <w:rsid w:val="00AF2816"/>
    <w:rsid w:val="00AF3D13"/>
    <w:rsid w:val="00AF73BF"/>
    <w:rsid w:val="00AF754E"/>
    <w:rsid w:val="00B00B19"/>
    <w:rsid w:val="00B026F2"/>
    <w:rsid w:val="00B03D6A"/>
    <w:rsid w:val="00B06F01"/>
    <w:rsid w:val="00B079CA"/>
    <w:rsid w:val="00B10EAD"/>
    <w:rsid w:val="00B1161D"/>
    <w:rsid w:val="00B1214B"/>
    <w:rsid w:val="00B15057"/>
    <w:rsid w:val="00B15C88"/>
    <w:rsid w:val="00B1646E"/>
    <w:rsid w:val="00B21636"/>
    <w:rsid w:val="00B21697"/>
    <w:rsid w:val="00B22672"/>
    <w:rsid w:val="00B263A1"/>
    <w:rsid w:val="00B26DEF"/>
    <w:rsid w:val="00B3281D"/>
    <w:rsid w:val="00B33CA2"/>
    <w:rsid w:val="00B33EB8"/>
    <w:rsid w:val="00B35914"/>
    <w:rsid w:val="00B35F7C"/>
    <w:rsid w:val="00B3684A"/>
    <w:rsid w:val="00B402DA"/>
    <w:rsid w:val="00B40FD7"/>
    <w:rsid w:val="00B41D17"/>
    <w:rsid w:val="00B42AE3"/>
    <w:rsid w:val="00B434D8"/>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0A84"/>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17A"/>
    <w:rsid w:val="00BF1E9E"/>
    <w:rsid w:val="00BF2126"/>
    <w:rsid w:val="00BF6927"/>
    <w:rsid w:val="00BF7230"/>
    <w:rsid w:val="00BF72AE"/>
    <w:rsid w:val="00C004BA"/>
    <w:rsid w:val="00C0499D"/>
    <w:rsid w:val="00C06FAE"/>
    <w:rsid w:val="00C14904"/>
    <w:rsid w:val="00C16175"/>
    <w:rsid w:val="00C162AF"/>
    <w:rsid w:val="00C167DE"/>
    <w:rsid w:val="00C1708E"/>
    <w:rsid w:val="00C17592"/>
    <w:rsid w:val="00C208D1"/>
    <w:rsid w:val="00C217B7"/>
    <w:rsid w:val="00C21CB1"/>
    <w:rsid w:val="00C236F1"/>
    <w:rsid w:val="00C2388A"/>
    <w:rsid w:val="00C24608"/>
    <w:rsid w:val="00C30D22"/>
    <w:rsid w:val="00C32BEC"/>
    <w:rsid w:val="00C334C7"/>
    <w:rsid w:val="00C34ABE"/>
    <w:rsid w:val="00C34B0D"/>
    <w:rsid w:val="00C35DA0"/>
    <w:rsid w:val="00C36DEE"/>
    <w:rsid w:val="00C3796C"/>
    <w:rsid w:val="00C4088A"/>
    <w:rsid w:val="00C41606"/>
    <w:rsid w:val="00C41BBC"/>
    <w:rsid w:val="00C433E3"/>
    <w:rsid w:val="00C442CD"/>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32E"/>
    <w:rsid w:val="00C6553F"/>
    <w:rsid w:val="00C659E5"/>
    <w:rsid w:val="00C66DB7"/>
    <w:rsid w:val="00C67A10"/>
    <w:rsid w:val="00C67BE3"/>
    <w:rsid w:val="00C67C72"/>
    <w:rsid w:val="00C72BE4"/>
    <w:rsid w:val="00C73A56"/>
    <w:rsid w:val="00C73ED2"/>
    <w:rsid w:val="00C75F1C"/>
    <w:rsid w:val="00C7654B"/>
    <w:rsid w:val="00C81D2A"/>
    <w:rsid w:val="00C839E2"/>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210"/>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581B"/>
    <w:rsid w:val="00D96ADF"/>
    <w:rsid w:val="00D97F4B"/>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BA6"/>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64A"/>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6F91"/>
    <w:rsid w:val="00E17241"/>
    <w:rsid w:val="00E17A84"/>
    <w:rsid w:val="00E17CAA"/>
    <w:rsid w:val="00E224B3"/>
    <w:rsid w:val="00E22618"/>
    <w:rsid w:val="00E230AA"/>
    <w:rsid w:val="00E23DB8"/>
    <w:rsid w:val="00E23FA0"/>
    <w:rsid w:val="00E27DD0"/>
    <w:rsid w:val="00E30456"/>
    <w:rsid w:val="00E329E0"/>
    <w:rsid w:val="00E32E57"/>
    <w:rsid w:val="00E33FE3"/>
    <w:rsid w:val="00E34045"/>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61F"/>
    <w:rsid w:val="00E619E5"/>
    <w:rsid w:val="00E6252D"/>
    <w:rsid w:val="00E6311F"/>
    <w:rsid w:val="00E63B85"/>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15F"/>
    <w:rsid w:val="00EA24F7"/>
    <w:rsid w:val="00EA26A1"/>
    <w:rsid w:val="00EA2C43"/>
    <w:rsid w:val="00EA3094"/>
    <w:rsid w:val="00EA3969"/>
    <w:rsid w:val="00EA468D"/>
    <w:rsid w:val="00EA5111"/>
    <w:rsid w:val="00EA6F5E"/>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272E3"/>
    <w:rsid w:val="00F31475"/>
    <w:rsid w:val="00F34317"/>
    <w:rsid w:val="00F35CE6"/>
    <w:rsid w:val="00F37AD3"/>
    <w:rsid w:val="00F41654"/>
    <w:rsid w:val="00F446DA"/>
    <w:rsid w:val="00F455CA"/>
    <w:rsid w:val="00F5029B"/>
    <w:rsid w:val="00F51CA6"/>
    <w:rsid w:val="00F543E2"/>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1A0E"/>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0A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2"/>
    <w:unhideWhenUsed/>
    <w:rsid w:val="00300AE8"/>
    <w:pPr>
      <w:tabs>
        <w:tab w:val="center" w:pos="4536"/>
        <w:tab w:val="right" w:pos="9072"/>
      </w:tabs>
      <w:spacing w:after="0"/>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0">
    <w:name w:val="样式2"/>
    <w:basedOn w:val="3"/>
    <w:qFormat/>
    <w:rsid w:val="00F24FD4"/>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 w:type="paragraph" w:customStyle="1" w:styleId="TAH">
    <w:name w:val="TAH"/>
    <w:basedOn w:val="a"/>
    <w:link w:val="TAHCar"/>
    <w:qFormat/>
    <w:rsid w:val="0083288B"/>
    <w:pPr>
      <w:keepNext/>
      <w:keepLines/>
      <w:overflowPunct/>
      <w:autoSpaceDE/>
      <w:autoSpaceDN/>
      <w:adjustRightInd/>
      <w:spacing w:after="0"/>
      <w:jc w:val="center"/>
      <w:textAlignment w:val="auto"/>
    </w:pPr>
    <w:rPr>
      <w:rFonts w:eastAsiaTheme="minorHAnsi" w:cs="Arial"/>
      <w:b/>
      <w:sz w:val="18"/>
      <w:szCs w:val="22"/>
      <w:lang w:eastAsia="en-US"/>
    </w:rPr>
  </w:style>
  <w:style w:type="character" w:customStyle="1" w:styleId="TAHCar">
    <w:name w:val="TAH Car"/>
    <w:link w:val="TAH"/>
    <w:qFormat/>
    <w:locked/>
    <w:rsid w:val="0083288B"/>
    <w:rPr>
      <w:rFonts w:ascii="Arial" w:eastAsiaTheme="minorHAnsi"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6153965">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588657941">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562540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8549471">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11238476">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51434835">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29863039">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16B94C7-C74B-4FD9-A595-6D7362C1D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13</cp:revision>
  <dcterms:created xsi:type="dcterms:W3CDTF">2020-03-31T06:44:00Z</dcterms:created>
  <dcterms:modified xsi:type="dcterms:W3CDTF">2020-04-09T16:11:00Z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(3)3Dg0Iy356NgXiOQOmot07sgLQjb3ZUy5DXo1FsKo/kFqBEihmiT5FTAmzFzzu25ygsaM9wo+
EQy5o+QA/5ykaG/1EWLmdSaxy2eCaj6WLkFnKpRcmPWZM/l+6xZXteKpjlF4xkCJmDE/RO9h
rHmCsqKmAzdYvW9iYfGU+jJVlnySna4kpt32xRIbLl2izlCdj3k6vf0hEuIbrmr2qT8M27TZ
lxEkjpLVCwlOWMUuVE</vt:lpwstr>
  </property>
  <property fmtid="{D5CDD505-2E9C-101B-9397-08002B2CF9AE}" pid="17" name="_2015_ms_pID_7253431">
    <vt:lpwstr>8Dr1Jgjup7l5a/iJiaozIMRZJZwCDAUecybiJJI65eSQyzxaGr9HDD
GNP17xymuTtP27c6r+yUnow7kQEarMipIuc5/Ferm5Xdy0gOU8nPWpfBFf0m362xXUUQZAVk
v0bMFWRT4ysrnNvdIGHHscM+ZIvCYRaKogDtTZm1VwM/XQTvJyVSr9oZVVkGiRsLyQTbi3p4
cu8u6UrpmFWX5wFFpm0pputKrOW/Y58EBs0z</vt:lpwstr>
  </property>
  <property fmtid="{D5CDD505-2E9C-101B-9397-08002B2CF9AE}" pid="18" name="_2015_ms_pID_7253432">
    <vt:lpwstr>mxrAa1dETqRtnMbTk6mZsSo=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1586448654</vt:lpwstr>
  </property>
</Properties>
</file>